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28"/>
          <w:szCs w:val="28"/>
        </w:rPr>
        <w:id w:val="849688295"/>
        <w:docPartObj>
          <w:docPartGallery w:val="Cover Pages"/>
          <w:docPartUnique/>
        </w:docPartObj>
      </w:sdtPr>
      <w:sdtContent>
        <w:p w:rsidR="005A0DEE" w:rsidRPr="0005274E" w:rsidRDefault="005A0DEE">
          <w:pPr>
            <w:rPr>
              <w:sz w:val="28"/>
              <w:szCs w:val="28"/>
            </w:rPr>
          </w:pPr>
        </w:p>
        <w:p w:rsidR="0005274E" w:rsidRDefault="00CE7E09" w:rsidP="0005274E">
          <w:pPr>
            <w:jc w:val="center"/>
            <w:rPr>
              <w:sz w:val="28"/>
              <w:szCs w:val="28"/>
            </w:rPr>
          </w:pPr>
          <w:r w:rsidRPr="0005274E"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6" type="#_x0000_t202" style="position:absolute;left:0;text-align:left;margin-left:0;margin-top:0;width:369pt;height:529.2pt;z-index:251660288;visibility:visible;mso-width-percent:790;mso-height-percent:350;mso-left-percent:77;mso-top-percent:540;mso-wrap-distance-left:14.4pt;mso-wrap-distance-right:14.4pt;mso-position-horizontal-relative:margin;mso-position-vertical-relative:page;mso-width-percent:790;mso-height-percent:350;mso-left-percent:77;mso-top-percent:54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<v:textbox style="mso-fit-shape-to-text:t" inset="0,0,0,0">
                  <w:txbxContent>
                    <w:p w:rsidR="005A0DEE" w:rsidRDefault="0005274E" w:rsidP="00B83702">
                      <w:pPr>
                        <w:pStyle w:val="a3"/>
                        <w:spacing w:before="40" w:after="560" w:line="216" w:lineRule="auto"/>
                        <w:jc w:val="center"/>
                        <w:rPr>
                          <w:color w:val="4472C4" w:themeColor="accent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i/>
                            <w:iCs/>
                            <w:color w:val="4472C4" w:themeColor="accent1"/>
                            <w:sz w:val="28"/>
                            <w:szCs w:val="28"/>
                          </w:rPr>
                          <w:alias w:val="Название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595E3E">
                            <w:rPr>
                              <w:i/>
                              <w:iCs/>
                              <w:color w:val="4472C4" w:themeColor="accent1"/>
                              <w:sz w:val="28"/>
                              <w:szCs w:val="28"/>
                            </w:rPr>
                            <w:t>»</w:t>
                          </w:r>
                        </w:sdtContent>
                      </w:sdt>
                    </w:p>
                  </w:txbxContent>
                </v:textbox>
                <w10:wrap type="square" anchorx="margin" anchory="page"/>
              </v:shape>
            </w:pict>
          </w:r>
          <w:r w:rsidRPr="0005274E">
            <w:rPr>
              <w:noProof/>
              <w:sz w:val="28"/>
              <w:szCs w:val="28"/>
            </w:rPr>
            <w:pict>
              <v:rect id="Прямоугольник 132" o:spid="_x0000_s1027" style="position:absolute;left:0;text-align:left;margin-left:2.4pt;margin-top:0;width:46.8pt;height:77.75pt;z-index:251659264;visibility:visible;mso-width-percent:76;mso-height-percent:98;mso-top-percent:23;mso-position-horizontal:right;mso-position-horizontal-relative:margin;mso-position-vertical-relative:page;mso-width-percent:76;mso-height-percent:98;mso-top-percent:23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" fillcolor="#4472c4 [3204]" stroked="f" strokeweight="1pt"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Год"/>
                        <w:tag w:val=""/>
                        <w:id w:val="-785116381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1-12-06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5A0DEE" w:rsidRDefault="00461F79">
                          <w:pPr>
                            <w:pStyle w:val="a3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2021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w:r>
          <w:r w:rsidR="0005274E">
            <w:rPr>
              <w:sz w:val="28"/>
              <w:szCs w:val="28"/>
            </w:rPr>
            <w:t>Департамент здравоохранения Вологодской области</w:t>
          </w:r>
        </w:p>
        <w:p w:rsidR="0005274E" w:rsidRDefault="0005274E" w:rsidP="0005274E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Бюджетное учреждение здравоохранения Вологодской области</w:t>
          </w:r>
        </w:p>
        <w:p w:rsidR="0005274E" w:rsidRPr="0005274E" w:rsidRDefault="0005274E" w:rsidP="00B83702">
          <w:pPr>
            <w:jc w:val="center"/>
            <w:rPr>
              <w:color w:val="4472C4" w:themeColor="accent1"/>
              <w:sz w:val="32"/>
              <w:szCs w:val="32"/>
            </w:rPr>
          </w:pPr>
          <w:r>
            <w:rPr>
              <w:sz w:val="28"/>
              <w:szCs w:val="28"/>
            </w:rPr>
            <w:t>«Вологодская областная клиническая больница</w:t>
          </w:r>
          <w:sdt>
            <w:sdtPr>
              <w:rPr>
                <w:b/>
                <w:color w:val="4472C4" w:themeColor="accent1"/>
                <w:sz w:val="32"/>
                <w:szCs w:val="32"/>
              </w:rPr>
              <w:alias w:val="Название"/>
              <w:tag w:val=""/>
              <w:id w:val="601103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95E3E">
                <w:rPr>
                  <w:b/>
                  <w:color w:val="4472C4" w:themeColor="accent1"/>
                  <w:sz w:val="32"/>
                  <w:szCs w:val="32"/>
                </w:rPr>
                <w:t>»</w:t>
              </w:r>
            </w:sdtContent>
          </w:sdt>
        </w:p>
        <w:p w:rsidR="0005274E" w:rsidRDefault="0005274E" w:rsidP="0005274E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(</w:t>
          </w:r>
          <w:proofErr w:type="gramStart"/>
          <w:r>
            <w:rPr>
              <w:sz w:val="28"/>
              <w:szCs w:val="28"/>
            </w:rPr>
            <w:t>информационное</w:t>
          </w:r>
          <w:proofErr w:type="gramEnd"/>
          <w:r>
            <w:rPr>
              <w:sz w:val="28"/>
              <w:szCs w:val="28"/>
            </w:rPr>
            <w:t xml:space="preserve"> письмо-2021 год)</w:t>
          </w:r>
        </w:p>
        <w:p w:rsidR="00FB0D1E" w:rsidRDefault="00FB0D1E" w:rsidP="0005274E">
          <w:pPr>
            <w:jc w:val="center"/>
            <w:rPr>
              <w:sz w:val="28"/>
              <w:szCs w:val="28"/>
            </w:rPr>
          </w:pPr>
        </w:p>
        <w:p w:rsidR="00FB0D1E" w:rsidRPr="00FB0D1E" w:rsidRDefault="00FB0D1E" w:rsidP="0005274E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r w:rsidRPr="00FB0D1E">
            <w:rPr>
              <w:b/>
              <w:sz w:val="28"/>
              <w:szCs w:val="28"/>
              <w:lang w:val="en-US"/>
            </w:rPr>
            <w:t>COVID-19</w:t>
          </w:r>
          <w:proofErr w:type="gramStart"/>
          <w:r w:rsidRPr="00FB0D1E">
            <w:rPr>
              <w:b/>
              <w:sz w:val="28"/>
              <w:szCs w:val="28"/>
              <w:lang w:val="en-US"/>
            </w:rPr>
            <w:t xml:space="preserve"> И</w:t>
          </w:r>
          <w:proofErr w:type="gramEnd"/>
          <w:r w:rsidRPr="00FB0D1E">
            <w:rPr>
              <w:b/>
              <w:sz w:val="28"/>
              <w:szCs w:val="28"/>
              <w:lang w:val="en-US"/>
            </w:rPr>
            <w:t xml:space="preserve"> ПОЧКИ</w:t>
          </w:r>
          <w:r>
            <w:rPr>
              <w:b/>
              <w:sz w:val="28"/>
              <w:szCs w:val="28"/>
            </w:rPr>
            <w:t>»</w:t>
          </w:r>
        </w:p>
        <w:p w:rsidR="005A0DEE" w:rsidRPr="0005274E" w:rsidRDefault="00CE7E09" w:rsidP="0005274E">
          <w:pPr>
            <w:jc w:val="center"/>
            <w:rPr>
              <w:sz w:val="28"/>
              <w:szCs w:val="28"/>
            </w:rPr>
          </w:pPr>
        </w:p>
      </w:sdtContent>
    </w:sdt>
    <w:p w:rsidR="00461F79" w:rsidRPr="0005274E" w:rsidRDefault="00461F79" w:rsidP="00BA1264">
      <w:pPr>
        <w:rPr>
          <w:i/>
          <w:sz w:val="28"/>
          <w:szCs w:val="28"/>
        </w:rPr>
      </w:pPr>
      <w:r w:rsidRPr="0005274E">
        <w:rPr>
          <w:i/>
          <w:sz w:val="28"/>
          <w:szCs w:val="28"/>
        </w:rPr>
        <w:t xml:space="preserve">Содержание: </w:t>
      </w:r>
    </w:p>
    <w:p w:rsidR="00461F79" w:rsidRPr="0005274E" w:rsidRDefault="00461F79" w:rsidP="00461F79">
      <w:pPr>
        <w:pStyle w:val="a6"/>
        <w:rPr>
          <w:sz w:val="28"/>
          <w:szCs w:val="28"/>
        </w:rPr>
      </w:pPr>
      <w:r w:rsidRPr="0005274E">
        <w:rPr>
          <w:sz w:val="28"/>
          <w:szCs w:val="28"/>
        </w:rPr>
        <w:t>Потенциальные механизмы почечных повреждений и лечебная стратегия при COVID-19.</w:t>
      </w:r>
    </w:p>
    <w:p w:rsidR="00461F79" w:rsidRPr="0005274E" w:rsidRDefault="00461F79" w:rsidP="00461F79">
      <w:pPr>
        <w:pStyle w:val="a6"/>
        <w:rPr>
          <w:sz w:val="28"/>
          <w:szCs w:val="28"/>
        </w:rPr>
      </w:pPr>
      <w:r w:rsidRPr="0005274E">
        <w:rPr>
          <w:sz w:val="28"/>
          <w:szCs w:val="28"/>
        </w:rPr>
        <w:t>COVID-19 у пациентов, получающих программный гемодиализ.</w:t>
      </w:r>
    </w:p>
    <w:p w:rsidR="00461F79" w:rsidRPr="0005274E" w:rsidRDefault="00461F79" w:rsidP="00461F79">
      <w:pPr>
        <w:pStyle w:val="a6"/>
        <w:rPr>
          <w:sz w:val="28"/>
          <w:szCs w:val="28"/>
        </w:rPr>
      </w:pPr>
      <w:proofErr w:type="spellStart"/>
      <w:r w:rsidRPr="0005274E">
        <w:rPr>
          <w:sz w:val="28"/>
          <w:szCs w:val="28"/>
        </w:rPr>
        <w:t>Иммуносупрессия</w:t>
      </w:r>
      <w:proofErr w:type="spellEnd"/>
      <w:r w:rsidRPr="0005274E">
        <w:rPr>
          <w:sz w:val="28"/>
          <w:szCs w:val="28"/>
        </w:rPr>
        <w:t xml:space="preserve"> у пациентов с трансплантированной почкой в условиях пандемии COVID-19.</w:t>
      </w:r>
    </w:p>
    <w:p w:rsidR="00461F79" w:rsidRPr="0005274E" w:rsidRDefault="00461F79">
      <w:pPr>
        <w:rPr>
          <w:sz w:val="28"/>
          <w:szCs w:val="28"/>
        </w:rPr>
      </w:pPr>
      <w:r w:rsidRPr="0005274E">
        <w:rPr>
          <w:sz w:val="28"/>
          <w:szCs w:val="28"/>
        </w:rPr>
        <w:br w:type="page"/>
      </w:r>
    </w:p>
    <w:p w:rsidR="00461F79" w:rsidRPr="0005274E" w:rsidRDefault="00461F79" w:rsidP="00461F7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bookmarkStart w:id="0" w:name="Введение"/>
      <w:r w:rsidRPr="0005274E">
        <w:rPr>
          <w:b/>
          <w:sz w:val="28"/>
          <w:szCs w:val="28"/>
        </w:rPr>
        <w:lastRenderedPageBreak/>
        <w:t xml:space="preserve">Введение. </w:t>
      </w:r>
    </w:p>
    <w:bookmarkEnd w:id="0"/>
    <w:p w:rsidR="00BA1264" w:rsidRPr="0005274E" w:rsidRDefault="00BA1264" w:rsidP="00BA1264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COVID-19 представляет собой реальную угрозу для пациентов с сопутствующими заболеваниями, такими как сахарный диабет (СД), гипертония, </w:t>
      </w:r>
      <w:proofErr w:type="gramStart"/>
      <w:r w:rsidRPr="0005274E">
        <w:rPr>
          <w:sz w:val="28"/>
          <w:szCs w:val="28"/>
        </w:rPr>
        <w:t>сердечно-сосудистые</w:t>
      </w:r>
      <w:proofErr w:type="gramEnd"/>
      <w:r w:rsidRPr="0005274E">
        <w:rPr>
          <w:sz w:val="28"/>
          <w:szCs w:val="28"/>
        </w:rPr>
        <w:t xml:space="preserve">, почечные или печеночные нарушения. Поражение почек у лиц, подвергшихся новой инфекции, представляется весьма вероятным, а риск развития острого почечного повреждения – ассоциированным со смертностью. Потенциальные механизмы вовлечения почек в клиническую картину заболевания могут включать </w:t>
      </w:r>
      <w:proofErr w:type="spellStart"/>
      <w:r w:rsidRPr="0005274E">
        <w:rPr>
          <w:sz w:val="28"/>
          <w:szCs w:val="28"/>
        </w:rPr>
        <w:t>цитокиновые</w:t>
      </w:r>
      <w:proofErr w:type="spellEnd"/>
      <w:r w:rsidRPr="0005274E">
        <w:rPr>
          <w:sz w:val="28"/>
          <w:szCs w:val="28"/>
        </w:rPr>
        <w:t xml:space="preserve"> повреждения, перекрестные органные повреждения и системные эффекты, определяющие лечебную стратегию. Эти механизмы тесно взаимосвязаны и имеют особенно </w:t>
      </w:r>
      <w:proofErr w:type="gramStart"/>
      <w:r w:rsidRPr="0005274E">
        <w:rPr>
          <w:sz w:val="28"/>
          <w:szCs w:val="28"/>
        </w:rPr>
        <w:t>важное значение</w:t>
      </w:r>
      <w:proofErr w:type="gramEnd"/>
      <w:r w:rsidRPr="0005274E">
        <w:rPr>
          <w:sz w:val="28"/>
          <w:szCs w:val="28"/>
        </w:rPr>
        <w:t xml:space="preserve"> для лиц на экстракорпоральной терапии и с трансплантированной почкой. Данные аутопсий </w:t>
      </w:r>
      <w:proofErr w:type="gramStart"/>
      <w:r w:rsidRPr="0005274E">
        <w:rPr>
          <w:sz w:val="28"/>
          <w:szCs w:val="28"/>
        </w:rPr>
        <w:t>предоставляют доказательства</w:t>
      </w:r>
      <w:proofErr w:type="gramEnd"/>
      <w:r w:rsidRPr="0005274E">
        <w:rPr>
          <w:sz w:val="28"/>
          <w:szCs w:val="28"/>
        </w:rPr>
        <w:t xml:space="preserve"> инвазии вируса SARS-CoV-2 в ткани почек с повреждением клеток </w:t>
      </w:r>
      <w:proofErr w:type="spellStart"/>
      <w:r w:rsidRPr="0005274E">
        <w:rPr>
          <w:sz w:val="28"/>
          <w:szCs w:val="28"/>
        </w:rPr>
        <w:t>канальцевого</w:t>
      </w:r>
      <w:proofErr w:type="spellEnd"/>
      <w:r w:rsidRPr="0005274E">
        <w:rPr>
          <w:sz w:val="28"/>
          <w:szCs w:val="28"/>
        </w:rPr>
        <w:t xml:space="preserve"> эпителия и </w:t>
      </w:r>
      <w:proofErr w:type="spellStart"/>
      <w:r w:rsidRPr="0005274E">
        <w:rPr>
          <w:sz w:val="28"/>
          <w:szCs w:val="28"/>
        </w:rPr>
        <w:t>подоцитов</w:t>
      </w:r>
      <w:proofErr w:type="spellEnd"/>
      <w:r w:rsidRPr="0005274E">
        <w:rPr>
          <w:sz w:val="28"/>
          <w:szCs w:val="28"/>
        </w:rPr>
        <w:t xml:space="preserve">, агрегацией эритроцитов у лиц с тяжелой формой COVID-19. </w:t>
      </w:r>
    </w:p>
    <w:p w:rsidR="00BA1264" w:rsidRPr="0005274E" w:rsidRDefault="00BA1264" w:rsidP="00BA1264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Так как на сегодняшний день </w:t>
      </w:r>
      <w:r w:rsidRPr="0005274E">
        <w:rPr>
          <w:rFonts w:cs="Calibri"/>
          <w:sz w:val="28"/>
          <w:szCs w:val="28"/>
        </w:rPr>
        <w:t>нет</w:t>
      </w:r>
      <w:r w:rsidRPr="0005274E">
        <w:rPr>
          <w:sz w:val="28"/>
          <w:szCs w:val="28"/>
        </w:rPr>
        <w:t xml:space="preserve"> </w:t>
      </w:r>
      <w:r w:rsidRPr="0005274E">
        <w:rPr>
          <w:rFonts w:cs="Calibri"/>
          <w:sz w:val="28"/>
          <w:szCs w:val="28"/>
        </w:rPr>
        <w:t>эффективного</w:t>
      </w:r>
      <w:r w:rsidRPr="0005274E">
        <w:rPr>
          <w:sz w:val="28"/>
          <w:szCs w:val="28"/>
        </w:rPr>
        <w:t xml:space="preserve"> </w:t>
      </w:r>
      <w:r w:rsidRPr="0005274E">
        <w:rPr>
          <w:rFonts w:cs="Calibri"/>
          <w:sz w:val="28"/>
          <w:szCs w:val="28"/>
        </w:rPr>
        <w:t>лекар</w:t>
      </w:r>
      <w:r w:rsidRPr="0005274E">
        <w:rPr>
          <w:sz w:val="28"/>
          <w:szCs w:val="28"/>
        </w:rPr>
        <w:t>ственного средства для лечения COVID</w:t>
      </w:r>
      <w:r w:rsidRPr="0005274E">
        <w:rPr>
          <w:rFonts w:ascii="MS Gothic" w:eastAsia="MS Gothic" w:hAnsi="MS Gothic" w:cs="MS Gothic" w:hint="eastAsia"/>
          <w:sz w:val="28"/>
          <w:szCs w:val="28"/>
        </w:rPr>
        <w:t>‑</w:t>
      </w:r>
      <w:r w:rsidRPr="0005274E">
        <w:rPr>
          <w:sz w:val="28"/>
          <w:szCs w:val="28"/>
        </w:rPr>
        <w:t xml:space="preserve">19, </w:t>
      </w:r>
      <w:r w:rsidRPr="0005274E">
        <w:rPr>
          <w:rFonts w:cs="Calibri"/>
          <w:sz w:val="28"/>
          <w:szCs w:val="28"/>
        </w:rPr>
        <w:t>то</w:t>
      </w:r>
      <w:r w:rsidRPr="0005274E">
        <w:rPr>
          <w:sz w:val="28"/>
          <w:szCs w:val="28"/>
        </w:rPr>
        <w:t xml:space="preserve"> </w:t>
      </w:r>
      <w:proofErr w:type="gramStart"/>
      <w:r w:rsidRPr="0005274E">
        <w:rPr>
          <w:sz w:val="28"/>
          <w:szCs w:val="28"/>
          <w:lang w:val="en-US"/>
        </w:rPr>
        <w:t>c</w:t>
      </w:r>
      <w:proofErr w:type="spellStart"/>
      <w:proofErr w:type="gramEnd"/>
      <w:r w:rsidRPr="0005274E">
        <w:rPr>
          <w:sz w:val="28"/>
          <w:szCs w:val="28"/>
        </w:rPr>
        <w:t>воевременное</w:t>
      </w:r>
      <w:proofErr w:type="spellEnd"/>
      <w:r w:rsidRPr="0005274E">
        <w:rPr>
          <w:sz w:val="28"/>
          <w:szCs w:val="28"/>
        </w:rPr>
        <w:t xml:space="preserve"> выявление, коррекция нарушений фильтрационной и выделительной функции почек, включая адекватную гемодинамическую поддержку и ограничение нефротоксических лекарств, может улучшить прогноз выздоровления пациента с COVID</w:t>
      </w:r>
      <w:r w:rsidRPr="0005274E">
        <w:rPr>
          <w:rFonts w:ascii="MS Gothic" w:eastAsia="MS Gothic" w:hAnsi="MS Gothic" w:cs="MS Gothic" w:hint="eastAsia"/>
          <w:sz w:val="28"/>
          <w:szCs w:val="28"/>
        </w:rPr>
        <w:t>‑</w:t>
      </w:r>
      <w:r w:rsidRPr="0005274E">
        <w:rPr>
          <w:sz w:val="28"/>
          <w:szCs w:val="28"/>
        </w:rPr>
        <w:t>19.</w:t>
      </w:r>
    </w:p>
    <w:p w:rsidR="00BA1264" w:rsidRPr="00F30FA7" w:rsidRDefault="005A0DEE" w:rsidP="00BA1264">
      <w:pPr>
        <w:pStyle w:val="a5"/>
        <w:numPr>
          <w:ilvl w:val="0"/>
          <w:numId w:val="1"/>
        </w:numPr>
        <w:rPr>
          <w:sz w:val="28"/>
          <w:szCs w:val="28"/>
        </w:rPr>
      </w:pPr>
      <w:r w:rsidRPr="00F30FA7">
        <w:rPr>
          <w:b/>
          <w:sz w:val="28"/>
          <w:szCs w:val="28"/>
        </w:rPr>
        <w:lastRenderedPageBreak/>
        <w:t>Потенциальные механизмы почечных повреждений и лечебная стратегия при COVID-19.</w:t>
      </w:r>
      <w:r w:rsidR="00BA1264" w:rsidRPr="0005274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915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1E" w:rsidRPr="0005274E" w:rsidRDefault="004E4E1E" w:rsidP="00BA1264">
      <w:pPr>
        <w:rPr>
          <w:sz w:val="28"/>
          <w:szCs w:val="28"/>
        </w:rPr>
      </w:pPr>
      <w:r w:rsidRPr="0005274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4034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1E" w:rsidRPr="0005274E" w:rsidRDefault="004E4E1E" w:rsidP="004E4E1E">
      <w:pPr>
        <w:rPr>
          <w:sz w:val="28"/>
          <w:szCs w:val="28"/>
        </w:rPr>
      </w:pPr>
      <w:r w:rsidRPr="0005274E">
        <w:rPr>
          <w:sz w:val="28"/>
          <w:szCs w:val="28"/>
        </w:rPr>
        <w:t>У пациентов с синдромом «</w:t>
      </w:r>
      <w:proofErr w:type="spellStart"/>
      <w:r w:rsidRPr="0005274E">
        <w:rPr>
          <w:sz w:val="28"/>
          <w:szCs w:val="28"/>
        </w:rPr>
        <w:t>цитокинового</w:t>
      </w:r>
      <w:proofErr w:type="spellEnd"/>
      <w:r w:rsidRPr="0005274E">
        <w:rPr>
          <w:sz w:val="28"/>
          <w:szCs w:val="28"/>
        </w:rPr>
        <w:t xml:space="preserve"> шторма» ОПП может развиться в результате повышения проницаемости сосудов, </w:t>
      </w:r>
      <w:proofErr w:type="spellStart"/>
      <w:r w:rsidRPr="0005274E">
        <w:rPr>
          <w:sz w:val="28"/>
          <w:szCs w:val="28"/>
        </w:rPr>
        <w:t>внутрипочечного</w:t>
      </w:r>
      <w:proofErr w:type="spellEnd"/>
      <w:r w:rsidRPr="0005274E">
        <w:rPr>
          <w:sz w:val="28"/>
          <w:szCs w:val="28"/>
        </w:rPr>
        <w:t xml:space="preserve"> воспаления, в рамках </w:t>
      </w:r>
      <w:proofErr w:type="spellStart"/>
      <w:r w:rsidRPr="0005274E">
        <w:rPr>
          <w:sz w:val="28"/>
          <w:szCs w:val="28"/>
        </w:rPr>
        <w:t>кардиоренального</w:t>
      </w:r>
      <w:proofErr w:type="spellEnd"/>
      <w:r w:rsidRPr="0005274E">
        <w:rPr>
          <w:sz w:val="28"/>
          <w:szCs w:val="28"/>
        </w:rPr>
        <w:t xml:space="preserve"> синдрома (КРС) типа 1. </w:t>
      </w:r>
      <w:proofErr w:type="gramStart"/>
      <w:r w:rsidRPr="0005274E">
        <w:rPr>
          <w:sz w:val="28"/>
          <w:szCs w:val="28"/>
        </w:rPr>
        <w:t>Последний</w:t>
      </w:r>
      <w:proofErr w:type="gramEnd"/>
      <w:r w:rsidRPr="0005274E">
        <w:rPr>
          <w:sz w:val="28"/>
          <w:szCs w:val="28"/>
        </w:rPr>
        <w:t xml:space="preserve"> включает системную эндотелиальную дисфункцию, проявляющуюся плевральным выпотом, отеками, </w:t>
      </w:r>
      <w:proofErr w:type="spellStart"/>
      <w:r w:rsidRPr="0005274E">
        <w:rPr>
          <w:sz w:val="28"/>
          <w:szCs w:val="28"/>
        </w:rPr>
        <w:t>интраабдоминальной</w:t>
      </w:r>
      <w:proofErr w:type="spellEnd"/>
      <w:r w:rsidRPr="0005274E">
        <w:rPr>
          <w:sz w:val="28"/>
          <w:szCs w:val="28"/>
        </w:rPr>
        <w:t xml:space="preserve"> гипертензией, </w:t>
      </w:r>
      <w:r w:rsidRPr="0005274E">
        <w:rPr>
          <w:sz w:val="28"/>
          <w:szCs w:val="28"/>
        </w:rPr>
        <w:lastRenderedPageBreak/>
        <w:t>потерей жидкости в «третьем пространстве» и гипотонией. Экстракорпоральная мембранная оксигенация (ЭКМО), инвазивная механическая вентиляция легких и непрерывная ЗПТ также могут способствовать выработке цитокинов.</w:t>
      </w:r>
    </w:p>
    <w:p w:rsidR="00F811A9" w:rsidRPr="0005274E" w:rsidRDefault="004E4E1E" w:rsidP="004E4E1E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Последние данные подтвердили тесную связь альвеолярных и тубулярных повреждений при ОРДС, определяемую медуллярной гипоксией с последующим инсультом </w:t>
      </w:r>
      <w:proofErr w:type="spellStart"/>
      <w:r w:rsidRPr="0005274E">
        <w:rPr>
          <w:sz w:val="28"/>
          <w:szCs w:val="28"/>
        </w:rPr>
        <w:t>канальцевых</w:t>
      </w:r>
      <w:proofErr w:type="spellEnd"/>
      <w:r w:rsidRPr="0005274E">
        <w:rPr>
          <w:sz w:val="28"/>
          <w:szCs w:val="28"/>
        </w:rPr>
        <w:t xml:space="preserve"> клеток. Ретроспективное исследование, включавшее 357 пациентов с ОРДС без исходной почечной патологии, показало развитие пневмонии в 83% (как причины критического состояния) и ОПП в 68%. Возраст, СД, позитивный баланс жидкости были независимыми факторами, ассоциированными с развитием ОПП. Ретроспективное исследование 201 китайского пациента с подтвержденной COVID-19-пневмонией продемонстрировало развитие ОРДС в 41,8% и ОПП в 4,5% случаев со значимой ролью возраста, гипертонии и СД. </w:t>
      </w:r>
    </w:p>
    <w:p w:rsidR="004E4E1E" w:rsidRPr="0005274E" w:rsidRDefault="004E4E1E" w:rsidP="004E4E1E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Перекрестные органные повреждения затрагивают и ось </w:t>
      </w:r>
      <w:proofErr w:type="gramStart"/>
      <w:r w:rsidRPr="0005274E">
        <w:rPr>
          <w:sz w:val="28"/>
          <w:szCs w:val="28"/>
        </w:rPr>
        <w:t>сердце–почки</w:t>
      </w:r>
      <w:proofErr w:type="gramEnd"/>
      <w:r w:rsidRPr="0005274E">
        <w:rPr>
          <w:sz w:val="28"/>
          <w:szCs w:val="28"/>
        </w:rPr>
        <w:t xml:space="preserve"> (КРС 1 типа) у пациентов с COVID-19. </w:t>
      </w:r>
      <w:proofErr w:type="spellStart"/>
      <w:r w:rsidRPr="0005274E">
        <w:rPr>
          <w:sz w:val="28"/>
          <w:szCs w:val="28"/>
        </w:rPr>
        <w:t>Кардиомиопатия</w:t>
      </w:r>
      <w:proofErr w:type="spellEnd"/>
      <w:r w:rsidRPr="0005274E">
        <w:rPr>
          <w:sz w:val="28"/>
          <w:szCs w:val="28"/>
        </w:rPr>
        <w:t xml:space="preserve"> и острый вирусный миокардит, способствуя перегрузке почечных вен, гипотензии, почечной </w:t>
      </w:r>
      <w:proofErr w:type="spellStart"/>
      <w:r w:rsidRPr="0005274E">
        <w:rPr>
          <w:sz w:val="28"/>
          <w:szCs w:val="28"/>
        </w:rPr>
        <w:t>гипоперфузии</w:t>
      </w:r>
      <w:proofErr w:type="spellEnd"/>
      <w:r w:rsidRPr="0005274E">
        <w:rPr>
          <w:sz w:val="28"/>
          <w:szCs w:val="28"/>
        </w:rPr>
        <w:t xml:space="preserve">, ведут к снижению скорости клубочковой фильтрации. </w:t>
      </w:r>
      <w:proofErr w:type="spellStart"/>
      <w:r w:rsidRPr="0005274E">
        <w:rPr>
          <w:sz w:val="28"/>
          <w:szCs w:val="28"/>
        </w:rPr>
        <w:t>Рабдомиолиз</w:t>
      </w:r>
      <w:proofErr w:type="spellEnd"/>
      <w:r w:rsidRPr="0005274E">
        <w:rPr>
          <w:sz w:val="28"/>
          <w:szCs w:val="28"/>
        </w:rPr>
        <w:t xml:space="preserve">, метаболический ацидоз, </w:t>
      </w:r>
      <w:proofErr w:type="spellStart"/>
      <w:r w:rsidRPr="0005274E">
        <w:rPr>
          <w:sz w:val="28"/>
          <w:szCs w:val="28"/>
        </w:rPr>
        <w:t>гиперкалиемия</w:t>
      </w:r>
      <w:proofErr w:type="spellEnd"/>
      <w:r w:rsidRPr="0005274E">
        <w:rPr>
          <w:sz w:val="28"/>
          <w:szCs w:val="28"/>
        </w:rPr>
        <w:t xml:space="preserve"> также </w:t>
      </w:r>
      <w:proofErr w:type="gramStart"/>
      <w:r w:rsidRPr="0005274E">
        <w:rPr>
          <w:sz w:val="28"/>
          <w:szCs w:val="28"/>
        </w:rPr>
        <w:t>характерны</w:t>
      </w:r>
      <w:proofErr w:type="gramEnd"/>
      <w:r w:rsidRPr="0005274E">
        <w:rPr>
          <w:sz w:val="28"/>
          <w:szCs w:val="28"/>
        </w:rPr>
        <w:t xml:space="preserve"> для пациентов с COVID-19 и ассоциированы с гемодинамической нестабильностью.</w:t>
      </w:r>
    </w:p>
    <w:p w:rsidR="004E4E1E" w:rsidRPr="0005274E" w:rsidRDefault="004E4E1E" w:rsidP="004E4E1E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Особый интерес представляет работа китайских исследователей, проанализировавших результаты аутопсий 26 пациентов (19 мужчин, 7 женщин) с COVID-19, погибших от ОРДС, </w:t>
      </w:r>
      <w:proofErr w:type="gramStart"/>
      <w:r w:rsidRPr="0005274E">
        <w:rPr>
          <w:sz w:val="28"/>
          <w:szCs w:val="28"/>
        </w:rPr>
        <w:t>ассоциированного</w:t>
      </w:r>
      <w:proofErr w:type="gramEnd"/>
      <w:r w:rsidRPr="0005274E">
        <w:rPr>
          <w:sz w:val="28"/>
          <w:szCs w:val="28"/>
        </w:rPr>
        <w:t xml:space="preserve"> с полиорганной недостаточностью. Средний возраст составил 69 лет, 11 пациентов имели в анамнезе СД или гипертонию, данных о приеме блокаторов РААС до терминальной госпитализации не было, а для контроля АД в стационаре применялись блокаторы кальциевых каналов. У 9 из 26 пациентов были клинические признаки поражения почек с соответствующим повышением креатинина сыворотки крови и/или протеинурией. По данным световой микроскопии определялись диффузные повреждения проксимальных канальцев (рис. 1а), агрегаты эритроцитов в </w:t>
      </w:r>
      <w:proofErr w:type="spellStart"/>
      <w:r w:rsidRPr="0005274E">
        <w:rPr>
          <w:sz w:val="28"/>
          <w:szCs w:val="28"/>
        </w:rPr>
        <w:t>перитубулярных</w:t>
      </w:r>
      <w:proofErr w:type="spellEnd"/>
      <w:r w:rsidRPr="0005274E">
        <w:rPr>
          <w:sz w:val="28"/>
          <w:szCs w:val="28"/>
        </w:rPr>
        <w:t xml:space="preserve"> капиллярах (рис. 1b).</w:t>
      </w:r>
    </w:p>
    <w:p w:rsidR="00E74CA1" w:rsidRPr="0005274E" w:rsidRDefault="00E74CA1" w:rsidP="00E74CA1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По данным электронной микроскопии были выявлены кластеры частиц </w:t>
      </w:r>
      <w:proofErr w:type="spellStart"/>
      <w:r w:rsidRPr="0005274E">
        <w:rPr>
          <w:sz w:val="28"/>
          <w:szCs w:val="28"/>
        </w:rPr>
        <w:t>коронавируса</w:t>
      </w:r>
      <w:proofErr w:type="spellEnd"/>
      <w:r w:rsidRPr="0005274E">
        <w:rPr>
          <w:sz w:val="28"/>
          <w:szCs w:val="28"/>
        </w:rPr>
        <w:t xml:space="preserve"> в </w:t>
      </w:r>
      <w:proofErr w:type="spellStart"/>
      <w:r w:rsidRPr="0005274E">
        <w:rPr>
          <w:sz w:val="28"/>
          <w:szCs w:val="28"/>
        </w:rPr>
        <w:t>канальцевом</w:t>
      </w:r>
      <w:proofErr w:type="spellEnd"/>
      <w:r w:rsidRPr="0005274E">
        <w:rPr>
          <w:sz w:val="28"/>
          <w:szCs w:val="28"/>
        </w:rPr>
        <w:t xml:space="preserve"> эпителии проксимальных канальцев (рис. 2а) и </w:t>
      </w:r>
      <w:proofErr w:type="spellStart"/>
      <w:r w:rsidRPr="0005274E">
        <w:rPr>
          <w:sz w:val="28"/>
          <w:szCs w:val="28"/>
        </w:rPr>
        <w:t>подоцитах</w:t>
      </w:r>
      <w:proofErr w:type="spellEnd"/>
      <w:r w:rsidRPr="0005274E">
        <w:rPr>
          <w:sz w:val="28"/>
          <w:szCs w:val="28"/>
        </w:rPr>
        <w:t xml:space="preserve"> (рис. 2b). В 3 случаях были определены положительные антитела </w:t>
      </w:r>
      <w:r w:rsidRPr="0005274E">
        <w:rPr>
          <w:sz w:val="28"/>
          <w:szCs w:val="28"/>
        </w:rPr>
        <w:lastRenderedPageBreak/>
        <w:t xml:space="preserve">к ядерному белку </w:t>
      </w:r>
      <w:proofErr w:type="spellStart"/>
      <w:r w:rsidRPr="0005274E">
        <w:rPr>
          <w:sz w:val="28"/>
          <w:szCs w:val="28"/>
        </w:rPr>
        <w:t>SARS-CoV</w:t>
      </w:r>
      <w:proofErr w:type="spellEnd"/>
      <w:r w:rsidRPr="0005274E">
        <w:rPr>
          <w:sz w:val="28"/>
          <w:szCs w:val="28"/>
        </w:rPr>
        <w:t xml:space="preserve"> в эпителии канальцев по данным </w:t>
      </w:r>
      <w:proofErr w:type="spellStart"/>
      <w:r w:rsidRPr="0005274E">
        <w:rPr>
          <w:sz w:val="28"/>
          <w:szCs w:val="28"/>
        </w:rPr>
        <w:t>иммунофлюоресцентного</w:t>
      </w:r>
      <w:proofErr w:type="spellEnd"/>
      <w:r w:rsidRPr="0005274E">
        <w:rPr>
          <w:sz w:val="28"/>
          <w:szCs w:val="28"/>
        </w:rPr>
        <w:t xml:space="preserve"> анализа (рис. 3).</w:t>
      </w:r>
    </w:p>
    <w:p w:rsidR="004E4E1E" w:rsidRPr="0005274E" w:rsidRDefault="004E4E1E" w:rsidP="004E4E1E">
      <w:pPr>
        <w:rPr>
          <w:sz w:val="28"/>
          <w:szCs w:val="28"/>
        </w:rPr>
      </w:pPr>
      <w:r w:rsidRPr="0005274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4174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1E" w:rsidRPr="0005274E" w:rsidRDefault="004E4E1E" w:rsidP="004E4E1E">
      <w:pPr>
        <w:rPr>
          <w:sz w:val="28"/>
          <w:szCs w:val="28"/>
        </w:rPr>
      </w:pPr>
      <w:r w:rsidRPr="0005274E">
        <w:rPr>
          <w:noProof/>
          <w:sz w:val="28"/>
          <w:szCs w:val="28"/>
          <w:lang w:eastAsia="ru-RU"/>
        </w:rPr>
        <w:drawing>
          <wp:inline distT="0" distB="0" distL="0" distR="0">
            <wp:extent cx="3043123" cy="3115711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37" cy="316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A1" w:rsidRPr="0005274E" w:rsidRDefault="00E74CA1" w:rsidP="00E74CA1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Наряду с прямой вирулентностью SARS-CoV-2 системная гипоксия, </w:t>
      </w:r>
      <w:proofErr w:type="spellStart"/>
      <w:r w:rsidRPr="0005274E">
        <w:rPr>
          <w:sz w:val="28"/>
          <w:szCs w:val="28"/>
        </w:rPr>
        <w:t>гиперкоагуляция</w:t>
      </w:r>
      <w:proofErr w:type="spellEnd"/>
      <w:r w:rsidRPr="0005274E">
        <w:rPr>
          <w:sz w:val="28"/>
          <w:szCs w:val="28"/>
        </w:rPr>
        <w:t xml:space="preserve">, </w:t>
      </w:r>
      <w:proofErr w:type="gramStart"/>
      <w:r w:rsidRPr="0005274E">
        <w:rPr>
          <w:sz w:val="28"/>
          <w:szCs w:val="28"/>
        </w:rPr>
        <w:t>возможный</w:t>
      </w:r>
      <w:proofErr w:type="gramEnd"/>
      <w:r w:rsidRPr="0005274E">
        <w:rPr>
          <w:sz w:val="28"/>
          <w:szCs w:val="28"/>
        </w:rPr>
        <w:t xml:space="preserve"> лекарственный или </w:t>
      </w:r>
      <w:proofErr w:type="spellStart"/>
      <w:r w:rsidRPr="0005274E">
        <w:rPr>
          <w:sz w:val="28"/>
          <w:szCs w:val="28"/>
        </w:rPr>
        <w:t>гипервентиляционный</w:t>
      </w:r>
      <w:proofErr w:type="spellEnd"/>
      <w:r w:rsidRPr="0005274E">
        <w:rPr>
          <w:sz w:val="28"/>
          <w:szCs w:val="28"/>
        </w:rPr>
        <w:t xml:space="preserve"> </w:t>
      </w:r>
      <w:proofErr w:type="spellStart"/>
      <w:r w:rsidRPr="0005274E">
        <w:rPr>
          <w:sz w:val="28"/>
          <w:szCs w:val="28"/>
        </w:rPr>
        <w:t>рабдомиолиз</w:t>
      </w:r>
      <w:proofErr w:type="spellEnd"/>
      <w:r w:rsidRPr="0005274E">
        <w:rPr>
          <w:sz w:val="28"/>
          <w:szCs w:val="28"/>
        </w:rPr>
        <w:t xml:space="preserve"> способствовали острому повреждению канальцев. Таким образом, данное исследование </w:t>
      </w:r>
      <w:proofErr w:type="gramStart"/>
      <w:r w:rsidRPr="0005274E">
        <w:rPr>
          <w:sz w:val="28"/>
          <w:szCs w:val="28"/>
        </w:rPr>
        <w:t>предоставляет доказательства</w:t>
      </w:r>
      <w:proofErr w:type="gramEnd"/>
      <w:r w:rsidRPr="0005274E">
        <w:rPr>
          <w:sz w:val="28"/>
          <w:szCs w:val="28"/>
        </w:rPr>
        <w:t xml:space="preserve"> инвазии SARS-CoV-2 в ткани почек с повреждением клеток </w:t>
      </w:r>
      <w:proofErr w:type="spellStart"/>
      <w:r w:rsidRPr="0005274E">
        <w:rPr>
          <w:sz w:val="28"/>
          <w:szCs w:val="28"/>
        </w:rPr>
        <w:t>канальцевого</w:t>
      </w:r>
      <w:proofErr w:type="spellEnd"/>
      <w:r w:rsidRPr="0005274E">
        <w:rPr>
          <w:sz w:val="28"/>
          <w:szCs w:val="28"/>
        </w:rPr>
        <w:t xml:space="preserve"> эпителия и </w:t>
      </w:r>
      <w:proofErr w:type="spellStart"/>
      <w:r w:rsidRPr="0005274E">
        <w:rPr>
          <w:sz w:val="28"/>
          <w:szCs w:val="28"/>
        </w:rPr>
        <w:t>подоцитов</w:t>
      </w:r>
      <w:proofErr w:type="spellEnd"/>
      <w:r w:rsidRPr="0005274E">
        <w:rPr>
          <w:sz w:val="28"/>
          <w:szCs w:val="28"/>
        </w:rPr>
        <w:t>, агрегацией эритроцитов у лиц с тяжелой формой COVID-19.</w:t>
      </w:r>
    </w:p>
    <w:p w:rsidR="00E74CA1" w:rsidRPr="0005274E" w:rsidRDefault="00E74CA1" w:rsidP="00E74CA1">
      <w:pPr>
        <w:rPr>
          <w:sz w:val="28"/>
          <w:szCs w:val="28"/>
        </w:rPr>
      </w:pPr>
      <w:r w:rsidRPr="0005274E">
        <w:rPr>
          <w:sz w:val="28"/>
          <w:szCs w:val="28"/>
        </w:rPr>
        <w:t>Предметом специального обсуждения в будущем должны стать отдаленные последствия поражения почек у пациентов, выживших после COVID-19.</w:t>
      </w:r>
    </w:p>
    <w:p w:rsidR="005A0DEE" w:rsidRPr="0005274E" w:rsidRDefault="005A0DEE" w:rsidP="00461F7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05274E">
        <w:rPr>
          <w:b/>
          <w:sz w:val="28"/>
          <w:szCs w:val="28"/>
        </w:rPr>
        <w:t>COVID-19 у пациентов, получающих программный гемодиализ.</w:t>
      </w:r>
    </w:p>
    <w:p w:rsidR="00E74CA1" w:rsidRPr="0005274E" w:rsidRDefault="00E74CA1" w:rsidP="00E74CA1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Особо уязвимой категорией в условиях пандемии являются пациенты, получающие программный гемодиализ. </w:t>
      </w:r>
      <w:proofErr w:type="gramStart"/>
      <w:r w:rsidRPr="0005274E">
        <w:rPr>
          <w:sz w:val="28"/>
          <w:szCs w:val="28"/>
        </w:rPr>
        <w:t xml:space="preserve">Одно из первых сообщений из Ухани </w:t>
      </w:r>
      <w:r w:rsidRPr="0005274E">
        <w:rPr>
          <w:sz w:val="28"/>
          <w:szCs w:val="28"/>
        </w:rPr>
        <w:lastRenderedPageBreak/>
        <w:t>касалось одного из 61 диализных центров, в котором у 37 из 230 пациентов и у 33 сотрудников развился COVID-19 в течение месяца.</w:t>
      </w:r>
      <w:proofErr w:type="gramEnd"/>
      <w:r w:rsidRPr="0005274E">
        <w:rPr>
          <w:sz w:val="28"/>
          <w:szCs w:val="28"/>
        </w:rPr>
        <w:t xml:space="preserve"> Причина смерти 6 из 7 погибших пациентов была определена как </w:t>
      </w:r>
      <w:proofErr w:type="gramStart"/>
      <w:r w:rsidRPr="0005274E">
        <w:rPr>
          <w:sz w:val="28"/>
          <w:szCs w:val="28"/>
        </w:rPr>
        <w:t>сердечно-сосудистая</w:t>
      </w:r>
      <w:proofErr w:type="gramEnd"/>
      <w:r w:rsidRPr="0005274E">
        <w:rPr>
          <w:sz w:val="28"/>
          <w:szCs w:val="28"/>
        </w:rPr>
        <w:t xml:space="preserve"> и напрямую не связанная с вирусной инфекцией. Пациенты с COVID-19 на гемодиализе демонстрировали более </w:t>
      </w:r>
      <w:proofErr w:type="gramStart"/>
      <w:r w:rsidRPr="0005274E">
        <w:rPr>
          <w:sz w:val="28"/>
          <w:szCs w:val="28"/>
        </w:rPr>
        <w:t>выраженную</w:t>
      </w:r>
      <w:proofErr w:type="gramEnd"/>
      <w:r w:rsidRPr="0005274E">
        <w:rPr>
          <w:sz w:val="28"/>
          <w:szCs w:val="28"/>
        </w:rPr>
        <w:t xml:space="preserve"> </w:t>
      </w:r>
      <w:proofErr w:type="spellStart"/>
      <w:r w:rsidRPr="0005274E">
        <w:rPr>
          <w:sz w:val="28"/>
          <w:szCs w:val="28"/>
        </w:rPr>
        <w:t>лимфопению</w:t>
      </w:r>
      <w:proofErr w:type="spellEnd"/>
      <w:r w:rsidRPr="0005274E">
        <w:rPr>
          <w:sz w:val="28"/>
          <w:szCs w:val="28"/>
        </w:rPr>
        <w:t xml:space="preserve">, низкий уровень </w:t>
      </w:r>
      <w:proofErr w:type="spellStart"/>
      <w:r w:rsidRPr="0005274E">
        <w:rPr>
          <w:sz w:val="28"/>
          <w:szCs w:val="28"/>
        </w:rPr>
        <w:t>провоспалительных</w:t>
      </w:r>
      <w:proofErr w:type="spellEnd"/>
      <w:r w:rsidRPr="0005274E">
        <w:rPr>
          <w:sz w:val="28"/>
          <w:szCs w:val="28"/>
        </w:rPr>
        <w:t xml:space="preserve"> цитокинов в сыворотке крови и относительно мягкие клинические проявления по сравнению с другими пациентами с этой инфекцией.</w:t>
      </w:r>
    </w:p>
    <w:p w:rsidR="00180056" w:rsidRPr="0005274E" w:rsidRDefault="00E74CA1" w:rsidP="00180056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В центрах гемодиализа значительно увеличивается риск передачи инфекции, в том числе медицинскому персоналу, работникам учреждения, пациентам и членам их семей. Китайское </w:t>
      </w:r>
      <w:proofErr w:type="spellStart"/>
      <w:r w:rsidRPr="0005274E">
        <w:rPr>
          <w:sz w:val="28"/>
          <w:szCs w:val="28"/>
        </w:rPr>
        <w:t>нефрологическое</w:t>
      </w:r>
      <w:proofErr w:type="spellEnd"/>
      <w:r w:rsidRPr="0005274E">
        <w:rPr>
          <w:sz w:val="28"/>
          <w:szCs w:val="28"/>
        </w:rPr>
        <w:t xml:space="preserve"> общество и Тайваньское </w:t>
      </w:r>
      <w:proofErr w:type="spellStart"/>
      <w:r w:rsidRPr="0005274E">
        <w:rPr>
          <w:sz w:val="28"/>
          <w:szCs w:val="28"/>
        </w:rPr>
        <w:t>нефрологическое</w:t>
      </w:r>
      <w:proofErr w:type="spellEnd"/>
      <w:r w:rsidRPr="0005274E">
        <w:rPr>
          <w:sz w:val="28"/>
          <w:szCs w:val="28"/>
        </w:rPr>
        <w:t xml:space="preserve"> общество оперативно разработали рекомендации для диализных отделений в период пандемии COVID-19. Их основные положения были опубликованы в официальном журнале Международного общества нефрологов «</w:t>
      </w:r>
      <w:proofErr w:type="spellStart"/>
      <w:r w:rsidRPr="0005274E">
        <w:rPr>
          <w:sz w:val="28"/>
          <w:szCs w:val="28"/>
        </w:rPr>
        <w:t>Kidney</w:t>
      </w:r>
      <w:proofErr w:type="spellEnd"/>
      <w:r w:rsidRPr="0005274E">
        <w:rPr>
          <w:sz w:val="28"/>
          <w:szCs w:val="28"/>
        </w:rPr>
        <w:t xml:space="preserve"> </w:t>
      </w:r>
      <w:proofErr w:type="spellStart"/>
      <w:r w:rsidRPr="0005274E">
        <w:rPr>
          <w:sz w:val="28"/>
          <w:szCs w:val="28"/>
        </w:rPr>
        <w:t>International</w:t>
      </w:r>
      <w:proofErr w:type="spellEnd"/>
      <w:r w:rsidRPr="0005274E">
        <w:rPr>
          <w:sz w:val="28"/>
          <w:szCs w:val="28"/>
        </w:rPr>
        <w:t xml:space="preserve">». </w:t>
      </w:r>
      <w:proofErr w:type="gramStart"/>
      <w:r w:rsidRPr="0005274E">
        <w:rPr>
          <w:sz w:val="28"/>
          <w:szCs w:val="28"/>
        </w:rPr>
        <w:t>Рекомендации охватывают вопросы</w:t>
      </w:r>
      <w:r w:rsidR="00180056"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</w:rPr>
        <w:t>минимизации распространения инфекции в диализных</w:t>
      </w:r>
      <w:r w:rsidR="00180056"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</w:rPr>
        <w:t>центрах (оценка состояния здоровья персонала и пациентов до входа в центр, выделение пациентов с подозрением на COVID-19, соблюдение социального дистанцирования по возможности, средства индивидуальной</w:t>
      </w:r>
      <w:r w:rsidR="00180056"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</w:rPr>
        <w:t>защиты для персонала, ознакомление с симптомами</w:t>
      </w:r>
      <w:r w:rsidR="00180056"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</w:rPr>
        <w:t xml:space="preserve">заболевания, использование масок, обучение социальной изоляции и мытью рук, скрининг новой </w:t>
      </w:r>
      <w:proofErr w:type="spellStart"/>
      <w:r w:rsidRPr="0005274E">
        <w:rPr>
          <w:sz w:val="28"/>
          <w:szCs w:val="28"/>
        </w:rPr>
        <w:t>коронавирусной</w:t>
      </w:r>
      <w:proofErr w:type="spellEnd"/>
      <w:r w:rsidRPr="0005274E">
        <w:rPr>
          <w:sz w:val="28"/>
          <w:szCs w:val="28"/>
        </w:rPr>
        <w:t xml:space="preserve"> инфекции в случае необходимости </w:t>
      </w:r>
      <w:proofErr w:type="spellStart"/>
      <w:r w:rsidRPr="0005274E">
        <w:rPr>
          <w:sz w:val="28"/>
          <w:szCs w:val="28"/>
        </w:rPr>
        <w:t>хирургичского</w:t>
      </w:r>
      <w:proofErr w:type="spellEnd"/>
      <w:r w:rsidRPr="0005274E">
        <w:rPr>
          <w:sz w:val="28"/>
          <w:szCs w:val="28"/>
        </w:rPr>
        <w:t xml:space="preserve"> вмешательства, использование </w:t>
      </w:r>
      <w:proofErr w:type="spellStart"/>
      <w:r w:rsidRPr="0005274E">
        <w:rPr>
          <w:sz w:val="28"/>
          <w:szCs w:val="28"/>
        </w:rPr>
        <w:t>телемедицины</w:t>
      </w:r>
      <w:proofErr w:type="spellEnd"/>
      <w:r w:rsidRPr="0005274E">
        <w:rPr>
          <w:sz w:val="28"/>
          <w:szCs w:val="28"/>
        </w:rPr>
        <w:t xml:space="preserve"> для</w:t>
      </w:r>
      <w:r w:rsidR="00180056"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</w:rPr>
        <w:t>мониторинга</w:t>
      </w:r>
      <w:proofErr w:type="gramEnd"/>
      <w:r w:rsidRPr="0005274E">
        <w:rPr>
          <w:sz w:val="28"/>
          <w:szCs w:val="28"/>
        </w:rPr>
        <w:t>), вопросы транспортировки, дезинфекции</w:t>
      </w:r>
      <w:r w:rsidR="00180056"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</w:rPr>
        <w:t xml:space="preserve">аппаратов. </w:t>
      </w:r>
    </w:p>
    <w:p w:rsidR="005A0DEE" w:rsidRPr="0005274E" w:rsidRDefault="005A0DEE" w:rsidP="00461F7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05274E">
        <w:rPr>
          <w:b/>
          <w:sz w:val="28"/>
          <w:szCs w:val="28"/>
        </w:rPr>
        <w:t>Иммуносупрессия</w:t>
      </w:r>
      <w:proofErr w:type="spellEnd"/>
      <w:r w:rsidRPr="0005274E">
        <w:rPr>
          <w:b/>
          <w:sz w:val="28"/>
          <w:szCs w:val="28"/>
        </w:rPr>
        <w:t xml:space="preserve"> у пациентов с трансплантированной почкой в условиях пандемии COVID-19.</w:t>
      </w:r>
    </w:p>
    <w:p w:rsidR="00180056" w:rsidRPr="0005274E" w:rsidRDefault="00180056" w:rsidP="00180056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Вирусные инфекции – серьезный риск заболеваемости и смертности у пациентов после трансплантации почки. </w:t>
      </w:r>
      <w:proofErr w:type="spellStart"/>
      <w:r w:rsidRPr="0005274E">
        <w:rPr>
          <w:sz w:val="28"/>
          <w:szCs w:val="28"/>
        </w:rPr>
        <w:t>Иммуносупрессия</w:t>
      </w:r>
      <w:proofErr w:type="spellEnd"/>
      <w:r w:rsidRPr="0005274E">
        <w:rPr>
          <w:sz w:val="28"/>
          <w:szCs w:val="28"/>
        </w:rPr>
        <w:t xml:space="preserve">, </w:t>
      </w:r>
      <w:proofErr w:type="gramStart"/>
      <w:r w:rsidRPr="0005274E">
        <w:rPr>
          <w:sz w:val="28"/>
          <w:szCs w:val="28"/>
        </w:rPr>
        <w:t>которая</w:t>
      </w:r>
      <w:proofErr w:type="gramEnd"/>
      <w:r w:rsidRPr="0005274E">
        <w:rPr>
          <w:sz w:val="28"/>
          <w:szCs w:val="28"/>
        </w:rPr>
        <w:t xml:space="preserve"> имеет решающее значение для предотвращения </w:t>
      </w:r>
      <w:proofErr w:type="spellStart"/>
      <w:r w:rsidRPr="0005274E">
        <w:rPr>
          <w:sz w:val="28"/>
          <w:szCs w:val="28"/>
        </w:rPr>
        <w:t>аллоиммунных</w:t>
      </w:r>
      <w:proofErr w:type="spellEnd"/>
      <w:r w:rsidRPr="0005274E">
        <w:rPr>
          <w:sz w:val="28"/>
          <w:szCs w:val="28"/>
        </w:rPr>
        <w:t xml:space="preserve"> реакций, способна ухудшать защитные механизмы хозяина. COVID-19 прогрессирует быстрее у людей с ослабленным иммунитетом, требуя более частой госпитализации в отделения интенсивной терапии и приводя к более частым смертельным исходам. Реципиенты почечного трансплантата должны принимать все необходимые меры для предотвращения инфицирования. В сериях клинических сообщений из Европы и США показатели летальности этих пациентов составили 23–28%, что значительно превышает летальность среди обычных пациентов, инфицированных COVID-19 (≤5%). Авторы описывают различные стратегии управления терапией, основанной на постепенном </w:t>
      </w:r>
      <w:r w:rsidRPr="0005274E">
        <w:rPr>
          <w:sz w:val="28"/>
          <w:szCs w:val="28"/>
        </w:rPr>
        <w:lastRenderedPageBreak/>
        <w:t xml:space="preserve">снижении </w:t>
      </w:r>
      <w:proofErr w:type="spellStart"/>
      <w:r w:rsidRPr="0005274E">
        <w:rPr>
          <w:sz w:val="28"/>
          <w:szCs w:val="28"/>
        </w:rPr>
        <w:t>иммуносупрессии</w:t>
      </w:r>
      <w:proofErr w:type="spellEnd"/>
      <w:r w:rsidRPr="0005274E">
        <w:rPr>
          <w:sz w:val="28"/>
          <w:szCs w:val="28"/>
        </w:rPr>
        <w:t xml:space="preserve"> в зависимости от тяжести заболевания, с учетом риска острого отторжения и потери трансплантата. </w:t>
      </w:r>
    </w:p>
    <w:p w:rsidR="00180056" w:rsidRPr="0005274E" w:rsidRDefault="00180056" w:rsidP="00180056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Тем не </w:t>
      </w:r>
      <w:proofErr w:type="gramStart"/>
      <w:r w:rsidRPr="0005274E">
        <w:rPr>
          <w:sz w:val="28"/>
          <w:szCs w:val="28"/>
        </w:rPr>
        <w:t>менее</w:t>
      </w:r>
      <w:proofErr w:type="gramEnd"/>
      <w:r w:rsidRPr="0005274E">
        <w:rPr>
          <w:sz w:val="28"/>
          <w:szCs w:val="28"/>
        </w:rPr>
        <w:t xml:space="preserve"> остаются серьезные опасения, что отмена иммунодепрессантов может усугубить </w:t>
      </w:r>
      <w:proofErr w:type="spellStart"/>
      <w:r w:rsidRPr="0005274E">
        <w:rPr>
          <w:sz w:val="28"/>
          <w:szCs w:val="28"/>
        </w:rPr>
        <w:t>гипервоспалительный</w:t>
      </w:r>
      <w:proofErr w:type="spellEnd"/>
      <w:r w:rsidRPr="0005274E">
        <w:rPr>
          <w:sz w:val="28"/>
          <w:szCs w:val="28"/>
        </w:rPr>
        <w:t xml:space="preserve"> ответ, развивающийся на поздних стадиях COVID-19.</w:t>
      </w:r>
      <w:r w:rsidR="005A0DEE"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</w:rPr>
        <w:t xml:space="preserve">Кроме того, противовирусные препараты в стандартных протоколах ведения пациентов с COVID-19 имеют непростую историю взаимодействия с </w:t>
      </w:r>
      <w:proofErr w:type="gramStart"/>
      <w:r w:rsidRPr="0005274E">
        <w:rPr>
          <w:sz w:val="28"/>
          <w:szCs w:val="28"/>
        </w:rPr>
        <w:t>различными</w:t>
      </w:r>
      <w:proofErr w:type="gramEnd"/>
      <w:r w:rsidRPr="0005274E">
        <w:rPr>
          <w:sz w:val="28"/>
          <w:szCs w:val="28"/>
        </w:rPr>
        <w:t xml:space="preserve"> </w:t>
      </w:r>
      <w:proofErr w:type="spellStart"/>
      <w:r w:rsidRPr="0005274E">
        <w:rPr>
          <w:sz w:val="28"/>
          <w:szCs w:val="28"/>
        </w:rPr>
        <w:t>иммуносупрессантами</w:t>
      </w:r>
      <w:proofErr w:type="spellEnd"/>
      <w:r w:rsidRPr="0005274E">
        <w:rPr>
          <w:sz w:val="28"/>
          <w:szCs w:val="28"/>
        </w:rPr>
        <w:t>.</w:t>
      </w:r>
    </w:p>
    <w:p w:rsidR="00180056" w:rsidRPr="0005274E" w:rsidRDefault="00180056" w:rsidP="00180056">
      <w:pPr>
        <w:rPr>
          <w:sz w:val="28"/>
          <w:szCs w:val="28"/>
        </w:rPr>
      </w:pPr>
      <w:r w:rsidRPr="0005274E">
        <w:rPr>
          <w:sz w:val="28"/>
          <w:szCs w:val="28"/>
        </w:rPr>
        <w:t>Немаловажен вопрос о риске передачи инфекции от донора, учитывая часто бессимптомное течение, инкубационный период, продолжительность жизнеспособности вируса в определенных органах. Поэтому, несмотря на возможные негативные последствия, временное прерывание трансплантации почек может быть необходимо в регионах высокой вирусной нагрузки.</w:t>
      </w:r>
    </w:p>
    <w:p w:rsidR="005A0DEE" w:rsidRPr="0005274E" w:rsidRDefault="005A0DEE" w:rsidP="005A0DEE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Рабочая группа </w:t>
      </w:r>
      <w:r w:rsidRPr="0005274E">
        <w:rPr>
          <w:sz w:val="28"/>
          <w:szCs w:val="28"/>
          <w:lang w:val="en-US"/>
        </w:rPr>
        <w:t>DESCARTES</w:t>
      </w:r>
      <w:r w:rsidRPr="0005274E">
        <w:rPr>
          <w:sz w:val="28"/>
          <w:szCs w:val="28"/>
        </w:rPr>
        <w:t xml:space="preserve"> (</w:t>
      </w:r>
      <w:r w:rsidRPr="0005274E">
        <w:rPr>
          <w:sz w:val="28"/>
          <w:szCs w:val="28"/>
          <w:lang w:val="en-US"/>
        </w:rPr>
        <w:t>Developing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Education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Science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and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Care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for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Renal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Transplantation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in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European</w:t>
      </w:r>
      <w:r w:rsidRPr="0005274E">
        <w:rPr>
          <w:sz w:val="28"/>
          <w:szCs w:val="28"/>
        </w:rPr>
        <w:t xml:space="preserve"> </w:t>
      </w:r>
      <w:r w:rsidRPr="0005274E">
        <w:rPr>
          <w:sz w:val="28"/>
          <w:szCs w:val="28"/>
          <w:lang w:val="en-US"/>
        </w:rPr>
        <w:t>States</w:t>
      </w:r>
      <w:r w:rsidRPr="0005274E">
        <w:rPr>
          <w:sz w:val="28"/>
          <w:szCs w:val="28"/>
        </w:rPr>
        <w:t>) Европейской почечной ассоциации (</w:t>
      </w:r>
      <w:r w:rsidRPr="0005274E">
        <w:rPr>
          <w:sz w:val="28"/>
          <w:szCs w:val="28"/>
          <w:lang w:val="en-US"/>
        </w:rPr>
        <w:t>ERA</w:t>
      </w:r>
      <w:r w:rsidRPr="0005274E">
        <w:rPr>
          <w:sz w:val="28"/>
          <w:szCs w:val="28"/>
        </w:rPr>
        <w:t>-</w:t>
      </w:r>
      <w:r w:rsidRPr="0005274E">
        <w:rPr>
          <w:sz w:val="28"/>
          <w:szCs w:val="28"/>
          <w:lang w:val="en-US"/>
        </w:rPr>
        <w:t>EDTA</w:t>
      </w:r>
      <w:r w:rsidRPr="0005274E">
        <w:rPr>
          <w:sz w:val="28"/>
          <w:szCs w:val="28"/>
        </w:rPr>
        <w:t xml:space="preserve">) после интенсивных дискуссий, на основании экспертных заключений вышеуказанных публикаций и рекомендаций соответствующих сообществ Франции, Испании, Великобритании, США сформулировала предложения по ведению инфицированных пациентов с трансплантированной почкой (длительность трансплантации более 6 </w:t>
      </w:r>
      <w:proofErr w:type="spellStart"/>
      <w:proofErr w:type="gramStart"/>
      <w:r w:rsidRPr="0005274E">
        <w:rPr>
          <w:sz w:val="28"/>
          <w:szCs w:val="28"/>
        </w:rPr>
        <w:t>мес</w:t>
      </w:r>
      <w:proofErr w:type="spellEnd"/>
      <w:proofErr w:type="gramEnd"/>
      <w:r w:rsidRPr="0005274E">
        <w:rPr>
          <w:sz w:val="28"/>
          <w:szCs w:val="28"/>
        </w:rPr>
        <w:t>) (табл. 3).</w:t>
      </w:r>
    </w:p>
    <w:p w:rsidR="00180056" w:rsidRPr="0005274E" w:rsidRDefault="005A0DEE" w:rsidP="00180056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При возможности рекомендуется стратификация риска с учетом лабораторных показателей (C-реактивный белок, интерлейкин-6 (IL-6), </w:t>
      </w:r>
      <w:proofErr w:type="spellStart"/>
      <w:r w:rsidRPr="0005274E">
        <w:rPr>
          <w:sz w:val="28"/>
          <w:szCs w:val="28"/>
        </w:rPr>
        <w:t>ферритин</w:t>
      </w:r>
      <w:proofErr w:type="spellEnd"/>
      <w:r w:rsidRPr="0005274E">
        <w:rPr>
          <w:sz w:val="28"/>
          <w:szCs w:val="28"/>
        </w:rPr>
        <w:t xml:space="preserve"> и </w:t>
      </w:r>
      <w:proofErr w:type="spellStart"/>
      <w:r w:rsidRPr="0005274E">
        <w:rPr>
          <w:sz w:val="28"/>
          <w:szCs w:val="28"/>
        </w:rPr>
        <w:t>D-димер</w:t>
      </w:r>
      <w:proofErr w:type="spellEnd"/>
      <w:r w:rsidRPr="0005274E">
        <w:rPr>
          <w:sz w:val="28"/>
          <w:szCs w:val="28"/>
        </w:rPr>
        <w:t>), отражающих тяжелый воспалительный процесс и быстрое прогрессирование заболевания.</w:t>
      </w:r>
    </w:p>
    <w:p w:rsidR="00180056" w:rsidRPr="00B751D6" w:rsidRDefault="00180056" w:rsidP="00180056">
      <w:pPr>
        <w:rPr>
          <w:sz w:val="28"/>
          <w:szCs w:val="28"/>
        </w:rPr>
      </w:pPr>
      <w:r w:rsidRPr="00B751D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99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A1" w:rsidRPr="00B751D6" w:rsidRDefault="00180056" w:rsidP="00E74CA1">
      <w:pPr>
        <w:rPr>
          <w:sz w:val="28"/>
          <w:szCs w:val="28"/>
        </w:rPr>
      </w:pPr>
      <w:r w:rsidRPr="00B751D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398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56" w:rsidRPr="00B751D6" w:rsidRDefault="00180056" w:rsidP="00180056">
      <w:pPr>
        <w:rPr>
          <w:sz w:val="28"/>
          <w:szCs w:val="28"/>
        </w:rPr>
      </w:pPr>
    </w:p>
    <w:p w:rsidR="005A0DEE" w:rsidRPr="0005274E" w:rsidRDefault="005A0DEE" w:rsidP="00461F7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05274E">
        <w:rPr>
          <w:b/>
          <w:sz w:val="28"/>
          <w:szCs w:val="28"/>
        </w:rPr>
        <w:lastRenderedPageBreak/>
        <w:t>Вывод.</w:t>
      </w:r>
    </w:p>
    <w:p w:rsidR="005A0DEE" w:rsidRPr="0005274E" w:rsidRDefault="005A0DEE" w:rsidP="005A0DEE">
      <w:pPr>
        <w:rPr>
          <w:sz w:val="28"/>
          <w:szCs w:val="28"/>
        </w:rPr>
      </w:pPr>
      <w:r w:rsidRPr="0005274E">
        <w:rPr>
          <w:sz w:val="28"/>
          <w:szCs w:val="28"/>
        </w:rPr>
        <w:t xml:space="preserve">Таким </w:t>
      </w:r>
      <w:proofErr w:type="gramStart"/>
      <w:r w:rsidRPr="0005274E">
        <w:rPr>
          <w:sz w:val="28"/>
          <w:szCs w:val="28"/>
        </w:rPr>
        <w:t>образом</w:t>
      </w:r>
      <w:proofErr w:type="gramEnd"/>
      <w:r w:rsidRPr="0005274E">
        <w:rPr>
          <w:sz w:val="28"/>
          <w:szCs w:val="28"/>
        </w:rPr>
        <w:t xml:space="preserve"> вовлеченность почек в клиническую картину представляется все более значимой, а ОПП выступает в роли независимого предиктора летальности. В такой ситуации лица с хронической болезнью почек представляют группу особого риска и внимания. Только включая их в планируемые протоколы исследований по COVID-19, можно получить доказательную базу эффективных и безопасных методов лечения.</w:t>
      </w:r>
    </w:p>
    <w:p w:rsidR="009037B4" w:rsidRPr="0005274E" w:rsidRDefault="009037B4" w:rsidP="009037B4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05274E">
        <w:rPr>
          <w:b/>
          <w:sz w:val="28"/>
          <w:szCs w:val="28"/>
        </w:rPr>
        <w:t xml:space="preserve">Список литературы. </w:t>
      </w:r>
    </w:p>
    <w:p w:rsidR="009037B4" w:rsidRPr="0005274E" w:rsidRDefault="009037B4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5274E">
        <w:rPr>
          <w:rFonts w:ascii="Calibri" w:hAnsi="Calibri" w:cs="Calibri"/>
          <w:sz w:val="28"/>
          <w:szCs w:val="28"/>
        </w:rPr>
        <w:t xml:space="preserve">Сыров А.В., </w:t>
      </w:r>
      <w:proofErr w:type="spellStart"/>
      <w:r w:rsidRPr="0005274E">
        <w:rPr>
          <w:rFonts w:ascii="Calibri" w:hAnsi="Calibri" w:cs="Calibri"/>
          <w:sz w:val="28"/>
          <w:szCs w:val="28"/>
        </w:rPr>
        <w:t>Стуров</w:t>
      </w:r>
      <w:proofErr w:type="spellEnd"/>
      <w:r w:rsidRPr="0005274E">
        <w:rPr>
          <w:rFonts w:ascii="Calibri" w:hAnsi="Calibri" w:cs="Calibri"/>
          <w:sz w:val="28"/>
          <w:szCs w:val="28"/>
        </w:rPr>
        <w:t xml:space="preserve"> Н.В., Колупаев В.Е. Диагностика COVID-19 в амбулаторных условиях. Трудный пациент. 2020; 18(5):6–9. </w:t>
      </w:r>
      <w:hyperlink r:id="rId13" w:history="1">
        <w:r w:rsidRPr="0005274E">
          <w:rPr>
            <w:rStyle w:val="a8"/>
            <w:rFonts w:ascii="Calibri" w:hAnsi="Calibri" w:cs="Calibri"/>
            <w:sz w:val="28"/>
            <w:szCs w:val="28"/>
          </w:rPr>
          <w:t>https://doi.org/10.24411/2074-1995-2020-10031</w:t>
        </w:r>
      </w:hyperlink>
      <w:r w:rsidRPr="0005274E">
        <w:rPr>
          <w:rFonts w:ascii="Calibri" w:hAnsi="Calibri" w:cs="Calibri"/>
          <w:sz w:val="28"/>
          <w:szCs w:val="28"/>
        </w:rPr>
        <w:t>.</w:t>
      </w:r>
    </w:p>
    <w:p w:rsidR="009037B4" w:rsidRPr="0005274E" w:rsidRDefault="009037B4" w:rsidP="009037B4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sz w:val="28"/>
          <w:szCs w:val="28"/>
        </w:rPr>
      </w:pPr>
    </w:p>
    <w:p w:rsidR="009037B4" w:rsidRPr="0005274E" w:rsidRDefault="009037B4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spellStart"/>
      <w:r w:rsidRPr="0005274E">
        <w:rPr>
          <w:rFonts w:ascii="Calibri" w:hAnsi="Calibri" w:cs="Calibri"/>
          <w:sz w:val="28"/>
          <w:szCs w:val="28"/>
        </w:rPr>
        <w:t>Ройтберг</w:t>
      </w:r>
      <w:proofErr w:type="spellEnd"/>
      <w:r w:rsidRPr="0005274E">
        <w:rPr>
          <w:rFonts w:ascii="Calibri" w:hAnsi="Calibri" w:cs="Calibri"/>
          <w:sz w:val="28"/>
          <w:szCs w:val="28"/>
        </w:rPr>
        <w:t xml:space="preserve"> Г.Е., </w:t>
      </w:r>
      <w:proofErr w:type="spellStart"/>
      <w:r w:rsidRPr="0005274E">
        <w:rPr>
          <w:rFonts w:ascii="Calibri" w:hAnsi="Calibri" w:cs="Calibri"/>
          <w:sz w:val="28"/>
          <w:szCs w:val="28"/>
        </w:rPr>
        <w:t>Кондратова</w:t>
      </w:r>
      <w:proofErr w:type="spellEnd"/>
      <w:r w:rsidRPr="0005274E">
        <w:rPr>
          <w:rFonts w:ascii="Calibri" w:hAnsi="Calibri" w:cs="Calibri"/>
          <w:sz w:val="28"/>
          <w:szCs w:val="28"/>
        </w:rPr>
        <w:t xml:space="preserve"> Н.В., Смирнова Е.В. Требования международных стандартов качества к безопасности</w:t>
      </w:r>
    </w:p>
    <w:p w:rsidR="009037B4" w:rsidRPr="0005274E" w:rsidRDefault="009037B4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5274E">
        <w:rPr>
          <w:rFonts w:ascii="Calibri" w:hAnsi="Calibri" w:cs="Calibri"/>
          <w:sz w:val="28"/>
          <w:szCs w:val="28"/>
        </w:rPr>
        <w:t>лекарственной терапии. Менеджмент качества в медицине. 2018;(2):75–79.</w:t>
      </w:r>
    </w:p>
    <w:p w:rsidR="009037B4" w:rsidRPr="0005274E" w:rsidRDefault="009037B4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9037B4" w:rsidRDefault="009037B4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spellStart"/>
      <w:r w:rsidRPr="0005274E">
        <w:rPr>
          <w:rFonts w:ascii="Calibri" w:hAnsi="Calibri" w:cs="Calibri"/>
          <w:sz w:val="28"/>
          <w:szCs w:val="28"/>
        </w:rPr>
        <w:t>Ройтберг</w:t>
      </w:r>
      <w:proofErr w:type="spellEnd"/>
      <w:r w:rsidRPr="0005274E">
        <w:rPr>
          <w:rFonts w:ascii="Calibri" w:hAnsi="Calibri" w:cs="Calibri"/>
          <w:sz w:val="28"/>
          <w:szCs w:val="28"/>
        </w:rPr>
        <w:t xml:space="preserve"> Г.Е., </w:t>
      </w:r>
      <w:proofErr w:type="spellStart"/>
      <w:r w:rsidRPr="0005274E">
        <w:rPr>
          <w:rFonts w:ascii="Calibri" w:hAnsi="Calibri" w:cs="Calibri"/>
          <w:sz w:val="28"/>
          <w:szCs w:val="28"/>
        </w:rPr>
        <w:t>Кондратова</w:t>
      </w:r>
      <w:proofErr w:type="spellEnd"/>
      <w:r w:rsidRPr="0005274E">
        <w:rPr>
          <w:rFonts w:ascii="Calibri" w:hAnsi="Calibri" w:cs="Calibri"/>
          <w:sz w:val="28"/>
          <w:szCs w:val="28"/>
        </w:rPr>
        <w:t xml:space="preserve"> Н.В. Повышение безопасности лекарственной терапии в стационаре. Фармация. 2016;65(6):46–48.</w:t>
      </w:r>
      <w:bookmarkStart w:id="1" w:name="_GoBack"/>
      <w:bookmarkEnd w:id="1"/>
    </w:p>
    <w:p w:rsidR="00B751D6" w:rsidRDefault="00B751D6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B751D6" w:rsidRDefault="00B751D6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Врач-нефролог </w:t>
      </w:r>
      <w:proofErr w:type="spellStart"/>
      <w:r>
        <w:rPr>
          <w:rFonts w:ascii="Calibri" w:hAnsi="Calibri" w:cs="Calibri"/>
          <w:sz w:val="28"/>
          <w:szCs w:val="28"/>
        </w:rPr>
        <w:t>нефрологического</w:t>
      </w:r>
      <w:proofErr w:type="spellEnd"/>
    </w:p>
    <w:p w:rsidR="00B751D6" w:rsidRPr="0005274E" w:rsidRDefault="00B751D6" w:rsidP="009037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отделения БУЗ ВО «ВОКБ»                                                                  Павлов И.М.</w:t>
      </w:r>
    </w:p>
    <w:sectPr w:rsidR="00B751D6" w:rsidRPr="0005274E" w:rsidSect="005A0DE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76FAF"/>
    <w:multiLevelType w:val="hybridMultilevel"/>
    <w:tmpl w:val="E458C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EE47D2"/>
    <w:multiLevelType w:val="hybridMultilevel"/>
    <w:tmpl w:val="04882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A1264"/>
    <w:rsid w:val="0005274E"/>
    <w:rsid w:val="00180056"/>
    <w:rsid w:val="003C5733"/>
    <w:rsid w:val="00461F79"/>
    <w:rsid w:val="004E4E1E"/>
    <w:rsid w:val="00595E3E"/>
    <w:rsid w:val="005A0DEE"/>
    <w:rsid w:val="009037B4"/>
    <w:rsid w:val="00B751D6"/>
    <w:rsid w:val="00B83702"/>
    <w:rsid w:val="00BA1264"/>
    <w:rsid w:val="00BF020B"/>
    <w:rsid w:val="00CE7E09"/>
    <w:rsid w:val="00E74CA1"/>
    <w:rsid w:val="00F30FA7"/>
    <w:rsid w:val="00F811A9"/>
    <w:rsid w:val="00FB0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A0DE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A0DEE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461F79"/>
    <w:pPr>
      <w:ind w:left="720"/>
      <w:contextualSpacing/>
    </w:pPr>
  </w:style>
  <w:style w:type="paragraph" w:styleId="a6">
    <w:name w:val="Intense Quote"/>
    <w:basedOn w:val="a"/>
    <w:next w:val="a"/>
    <w:link w:val="a7"/>
    <w:uiPriority w:val="30"/>
    <w:qFormat/>
    <w:rsid w:val="00461F7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461F79"/>
    <w:rPr>
      <w:i/>
      <w:iCs/>
      <w:color w:val="4472C4" w:themeColor="accent1"/>
    </w:rPr>
  </w:style>
  <w:style w:type="character" w:styleId="a8">
    <w:name w:val="Hyperlink"/>
    <w:basedOn w:val="a0"/>
    <w:uiPriority w:val="99"/>
    <w:unhideWhenUsed/>
    <w:rsid w:val="00461F7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1F7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9037B4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5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2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24411/2074-1995-2020-10031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4F7B51-398E-4BFA-9073-6B474E19F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</vt:lpstr>
    </vt:vector>
  </TitlesOfParts>
  <Company/>
  <LinksUpToDate>false</LinksUpToDate>
  <CharactersWithSpaces>10096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</dc:title>
  <dc:subject>БУЗ ВО ВОКБ, нефрологическое отделение</dc:subject>
  <dc:creator>Павлов Иван михайлович</dc:creator>
  <cp:lastModifiedBy>RyabinchenkoNA</cp:lastModifiedBy>
  <cp:revision>2</cp:revision>
  <cp:lastPrinted>2021-12-08T07:09:00Z</cp:lastPrinted>
  <dcterms:created xsi:type="dcterms:W3CDTF">2021-12-08T07:12:00Z</dcterms:created>
  <dcterms:modified xsi:type="dcterms:W3CDTF">2021-12-08T07:12:00Z</dcterms:modified>
</cp:coreProperties>
</file>